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16D794" w14:textId="1B0BCB13" w:rsidR="00025462" w:rsidRDefault="001A2B3E" w:rsidP="007E0CA2">
      <w:pPr>
        <w:spacing w:after="0" w:line="240" w:lineRule="auto"/>
        <w:rPr>
          <w:rFonts w:ascii="Arial" w:hAnsi="Arial" w:cs="Arial"/>
          <w:b/>
          <w:bCs/>
          <w:sz w:val="20"/>
          <w:szCs w:val="20"/>
        </w:rPr>
      </w:pPr>
      <w:r>
        <w:rPr>
          <w:rFonts w:ascii="Arial" w:hAnsi="Arial"/>
          <w:b/>
          <w:sz w:val="20"/>
        </w:rPr>
        <w:t>142</w:t>
      </w:r>
      <w:r w:rsidR="00181513">
        <w:rPr>
          <w:rFonts w:ascii="Arial" w:hAnsi="Arial"/>
          <w:b/>
          <w:sz w:val="20"/>
        </w:rPr>
        <w:t xml:space="preserve"> Défendre la conservation des espèces sauvages</w:t>
      </w:r>
      <w:r w:rsidR="00481DC2">
        <w:rPr>
          <w:rFonts w:ascii="Arial" w:hAnsi="Arial"/>
          <w:b/>
          <w:sz w:val="20"/>
        </w:rPr>
        <w:t xml:space="preserve"> en Suisse sur la base</w:t>
      </w:r>
      <w:r w:rsidR="00A16248">
        <w:rPr>
          <w:rFonts w:ascii="Arial" w:hAnsi="Arial"/>
          <w:b/>
          <w:sz w:val="20"/>
        </w:rPr>
        <w:t xml:space="preserve"> de</w:t>
      </w:r>
      <w:r w:rsidR="00181513">
        <w:rPr>
          <w:rFonts w:ascii="Arial" w:hAnsi="Arial"/>
          <w:b/>
          <w:sz w:val="20"/>
        </w:rPr>
        <w:t xml:space="preserve"> critères scientifiques</w:t>
      </w:r>
    </w:p>
    <w:p w14:paraId="02B08EA7" w14:textId="77777777" w:rsidR="007E0CA2" w:rsidRPr="00ED6FB3" w:rsidRDefault="007E0CA2" w:rsidP="00ED6FB3">
      <w:pPr>
        <w:spacing w:after="0" w:line="240" w:lineRule="auto"/>
        <w:rPr>
          <w:rFonts w:ascii="Arial" w:hAnsi="Arial" w:cs="Arial"/>
          <w:b/>
          <w:bCs/>
          <w:sz w:val="20"/>
          <w:szCs w:val="20"/>
        </w:rPr>
      </w:pPr>
    </w:p>
    <w:p w14:paraId="3E8DD99B" w14:textId="51B3F672" w:rsidR="00181513" w:rsidRDefault="00181513" w:rsidP="007E0CA2">
      <w:pPr>
        <w:spacing w:after="0" w:line="240" w:lineRule="auto"/>
        <w:rPr>
          <w:rFonts w:ascii="Arial" w:hAnsi="Arial" w:cs="Arial"/>
          <w:sz w:val="20"/>
          <w:szCs w:val="20"/>
        </w:rPr>
      </w:pPr>
      <w:r>
        <w:rPr>
          <w:rFonts w:ascii="Arial" w:hAnsi="Arial"/>
          <w:sz w:val="20"/>
        </w:rPr>
        <w:t>RAPPELANT que la coexistence, le respect de la valeur intrinsèque de la vie et le contrôle létal en dernier recours sont fondamentaux pour la mission de l</w:t>
      </w:r>
      <w:r w:rsidR="002D6926">
        <w:rPr>
          <w:rFonts w:ascii="Arial" w:hAnsi="Arial"/>
          <w:sz w:val="20"/>
        </w:rPr>
        <w:t>’</w:t>
      </w:r>
      <w:r>
        <w:rPr>
          <w:rFonts w:ascii="Arial" w:hAnsi="Arial"/>
          <w:sz w:val="20"/>
        </w:rPr>
        <w:t xml:space="preserve">UICN, en cohérence avec les Résolutions 5.100 </w:t>
      </w:r>
      <w:r>
        <w:rPr>
          <w:rFonts w:ascii="Arial" w:hAnsi="Arial"/>
          <w:i/>
          <w:iCs/>
          <w:sz w:val="20"/>
        </w:rPr>
        <w:t>Intégrer les droits de la nature comme pierre angulaire du processus décisionnel de l</w:t>
      </w:r>
      <w:r w:rsidR="002D6926">
        <w:rPr>
          <w:rFonts w:ascii="Arial" w:hAnsi="Arial"/>
          <w:i/>
          <w:iCs/>
          <w:sz w:val="20"/>
        </w:rPr>
        <w:t>’</w:t>
      </w:r>
      <w:r>
        <w:rPr>
          <w:rFonts w:ascii="Arial" w:hAnsi="Arial"/>
          <w:i/>
          <w:iCs/>
          <w:sz w:val="20"/>
        </w:rPr>
        <w:t>UICN</w:t>
      </w:r>
      <w:r>
        <w:rPr>
          <w:rFonts w:ascii="Arial" w:hAnsi="Arial"/>
          <w:i/>
          <w:sz w:val="20"/>
        </w:rPr>
        <w:t xml:space="preserve"> </w:t>
      </w:r>
      <w:r>
        <w:rPr>
          <w:rFonts w:ascii="Arial" w:hAnsi="Arial"/>
          <w:sz w:val="20"/>
        </w:rPr>
        <w:t xml:space="preserve">(Jeju, 2012) et 7.101 </w:t>
      </w:r>
      <w:r>
        <w:rPr>
          <w:rFonts w:ascii="Arial" w:hAnsi="Arial"/>
          <w:i/>
          <w:iCs/>
          <w:sz w:val="20"/>
        </w:rPr>
        <w:t>Résoudre le conflit entre l</w:t>
      </w:r>
      <w:r w:rsidR="002D6926">
        <w:rPr>
          <w:rFonts w:ascii="Arial" w:hAnsi="Arial"/>
          <w:i/>
          <w:iCs/>
          <w:sz w:val="20"/>
        </w:rPr>
        <w:t>’</w:t>
      </w:r>
      <w:r>
        <w:rPr>
          <w:rFonts w:ascii="Arial" w:hAnsi="Arial"/>
          <w:i/>
          <w:iCs/>
          <w:sz w:val="20"/>
        </w:rPr>
        <w:t>homme et les espèces sauvages : favoriser une coexistence sûre et bénéfique entre les êtres humains et les espèces sauvages</w:t>
      </w:r>
      <w:r>
        <w:rPr>
          <w:rFonts w:ascii="Arial" w:hAnsi="Arial"/>
          <w:i/>
          <w:sz w:val="20"/>
        </w:rPr>
        <w:t xml:space="preserve"> </w:t>
      </w:r>
      <w:r>
        <w:rPr>
          <w:rFonts w:ascii="Arial" w:hAnsi="Arial"/>
          <w:sz w:val="20"/>
        </w:rPr>
        <w:t>(Marseille, 2020) ;</w:t>
      </w:r>
    </w:p>
    <w:p w14:paraId="5A6FC5BC" w14:textId="77777777" w:rsidR="007E0CA2" w:rsidRPr="00ED6FB3" w:rsidRDefault="007E0CA2" w:rsidP="00ED6FB3">
      <w:pPr>
        <w:spacing w:after="0" w:line="240" w:lineRule="auto"/>
        <w:rPr>
          <w:rFonts w:ascii="Arial" w:hAnsi="Arial" w:cs="Arial"/>
          <w:sz w:val="20"/>
          <w:szCs w:val="20"/>
        </w:rPr>
      </w:pPr>
    </w:p>
    <w:p w14:paraId="5E092E5D" w14:textId="74DBB6F4" w:rsidR="00181513" w:rsidRDefault="00181513" w:rsidP="007E0CA2">
      <w:pPr>
        <w:spacing w:after="0" w:line="240" w:lineRule="auto"/>
        <w:rPr>
          <w:rFonts w:ascii="Arial" w:hAnsi="Arial" w:cs="Arial"/>
          <w:sz w:val="20"/>
          <w:szCs w:val="20"/>
        </w:rPr>
      </w:pPr>
      <w:r>
        <w:rPr>
          <w:rFonts w:ascii="Arial" w:hAnsi="Arial"/>
          <w:sz w:val="20"/>
        </w:rPr>
        <w:t>AFFIRMANT que la gestion des espèces sauvages doit respecter l</w:t>
      </w:r>
      <w:r w:rsidR="002D6926">
        <w:rPr>
          <w:rFonts w:ascii="Arial" w:hAnsi="Arial"/>
          <w:sz w:val="20"/>
        </w:rPr>
        <w:t>’</w:t>
      </w:r>
      <w:r>
        <w:rPr>
          <w:rFonts w:ascii="Arial" w:hAnsi="Arial"/>
          <w:sz w:val="20"/>
        </w:rPr>
        <w:t>intégrité écologique, la responsabilité éthique et les décisions fondées sur des critères scientifiques ;</w:t>
      </w:r>
    </w:p>
    <w:p w14:paraId="514077DE" w14:textId="77777777" w:rsidR="007E0CA2" w:rsidRPr="00ED6FB3" w:rsidRDefault="007E0CA2" w:rsidP="00ED6FB3">
      <w:pPr>
        <w:spacing w:after="0" w:line="240" w:lineRule="auto"/>
        <w:rPr>
          <w:rFonts w:ascii="Arial" w:hAnsi="Arial" w:cs="Arial"/>
          <w:sz w:val="20"/>
          <w:szCs w:val="20"/>
        </w:rPr>
      </w:pPr>
    </w:p>
    <w:p w14:paraId="3B2723BF" w14:textId="6FBCAC82" w:rsidR="00181513" w:rsidRDefault="00181513" w:rsidP="007E0CA2">
      <w:pPr>
        <w:spacing w:after="0" w:line="240" w:lineRule="auto"/>
        <w:rPr>
          <w:rFonts w:ascii="Arial" w:hAnsi="Arial" w:cs="Arial"/>
          <w:sz w:val="20"/>
          <w:szCs w:val="20"/>
        </w:rPr>
      </w:pPr>
      <w:r>
        <w:rPr>
          <w:rFonts w:ascii="Arial" w:hAnsi="Arial"/>
          <w:sz w:val="20"/>
        </w:rPr>
        <w:t>INQUIET du fait que la réglementation suisse sur la chasse de 2025 autorise l</w:t>
      </w:r>
      <w:r w:rsidR="00E552D8">
        <w:rPr>
          <w:rFonts w:ascii="Arial" w:hAnsi="Arial"/>
          <w:sz w:val="20"/>
        </w:rPr>
        <w:t>’</w:t>
      </w:r>
      <w:r>
        <w:rPr>
          <w:rFonts w:ascii="Arial" w:hAnsi="Arial"/>
          <w:sz w:val="20"/>
        </w:rPr>
        <w:t>abattage à grande échelle d</w:t>
      </w:r>
      <w:r w:rsidR="008D072E">
        <w:rPr>
          <w:rFonts w:ascii="Arial" w:hAnsi="Arial"/>
          <w:sz w:val="20"/>
        </w:rPr>
        <w:t>u</w:t>
      </w:r>
      <w:r>
        <w:rPr>
          <w:rFonts w:ascii="Arial" w:hAnsi="Arial"/>
          <w:sz w:val="20"/>
        </w:rPr>
        <w:t xml:space="preserve"> loup </w:t>
      </w:r>
      <w:r>
        <w:rPr>
          <w:rFonts w:ascii="Arial" w:hAnsi="Arial"/>
          <w:i/>
          <w:sz w:val="20"/>
        </w:rPr>
        <w:t>(Canis lupus</w:t>
      </w:r>
      <w:r>
        <w:rPr>
          <w:rFonts w:ascii="Arial" w:hAnsi="Arial"/>
          <w:sz w:val="20"/>
        </w:rPr>
        <w:t>), notamment l</w:t>
      </w:r>
      <w:r w:rsidR="002D6926">
        <w:rPr>
          <w:rFonts w:ascii="Arial" w:hAnsi="Arial"/>
          <w:sz w:val="20"/>
        </w:rPr>
        <w:t>’</w:t>
      </w:r>
      <w:r>
        <w:rPr>
          <w:rFonts w:ascii="Arial" w:hAnsi="Arial"/>
          <w:sz w:val="20"/>
        </w:rPr>
        <w:t xml:space="preserve">abattage de deux tiers des jeunes loups sans </w:t>
      </w:r>
      <w:r w:rsidR="00635400">
        <w:rPr>
          <w:rFonts w:ascii="Arial" w:hAnsi="Arial"/>
          <w:sz w:val="20"/>
        </w:rPr>
        <w:t>dommage</w:t>
      </w:r>
      <w:r>
        <w:rPr>
          <w:rFonts w:ascii="Arial" w:hAnsi="Arial"/>
          <w:sz w:val="20"/>
        </w:rPr>
        <w:t xml:space="preserve"> avéré et le prélèvement de meutes entières, menaçant ainsi les populations suisses et alpines (U2 : état de conservation défavorable)</w:t>
      </w:r>
      <w:r w:rsidR="008C1D48">
        <w:rPr>
          <w:rFonts w:ascii="Arial" w:hAnsi="Arial"/>
          <w:sz w:val="20"/>
        </w:rPr>
        <w:t xml:space="preserve">, ainsi que </w:t>
      </w:r>
      <w:r>
        <w:rPr>
          <w:rFonts w:ascii="Arial" w:hAnsi="Arial"/>
          <w:sz w:val="20"/>
        </w:rPr>
        <w:t>la viabilité génétique ;</w:t>
      </w:r>
    </w:p>
    <w:p w14:paraId="34339125" w14:textId="77777777" w:rsidR="007E0CA2" w:rsidRPr="00ED6FB3" w:rsidRDefault="007E0CA2" w:rsidP="00ED6FB3">
      <w:pPr>
        <w:spacing w:after="0" w:line="240" w:lineRule="auto"/>
        <w:rPr>
          <w:rFonts w:ascii="Arial" w:hAnsi="Arial" w:cs="Arial"/>
          <w:sz w:val="20"/>
          <w:szCs w:val="20"/>
        </w:rPr>
      </w:pPr>
    </w:p>
    <w:p w14:paraId="50DF1289" w14:textId="2DE7B9B3" w:rsidR="00181513" w:rsidRDefault="00181513" w:rsidP="007E0CA2">
      <w:pPr>
        <w:spacing w:after="0" w:line="240" w:lineRule="auto"/>
        <w:rPr>
          <w:rFonts w:ascii="Arial" w:hAnsi="Arial" w:cs="Arial"/>
          <w:sz w:val="20"/>
          <w:szCs w:val="20"/>
        </w:rPr>
      </w:pPr>
      <w:r>
        <w:rPr>
          <w:rFonts w:ascii="Arial" w:hAnsi="Arial"/>
          <w:sz w:val="20"/>
        </w:rPr>
        <w:t>RECONNAISSANT le rôle de la Suisse en tant que corridor de migration alpine essentiel et le fait qu</w:t>
      </w:r>
      <w:r w:rsidR="002D6926">
        <w:rPr>
          <w:rFonts w:ascii="Arial" w:hAnsi="Arial"/>
          <w:sz w:val="20"/>
        </w:rPr>
        <w:t>’</w:t>
      </w:r>
      <w:r>
        <w:rPr>
          <w:rFonts w:ascii="Arial" w:hAnsi="Arial"/>
          <w:sz w:val="20"/>
        </w:rPr>
        <w:t>un tel abattage crée des « trous noirs » démographiques qui réduisent la connectivité régionale ;</w:t>
      </w:r>
    </w:p>
    <w:p w14:paraId="5085E1BA" w14:textId="77777777" w:rsidR="007E0CA2" w:rsidRPr="00ED6FB3" w:rsidRDefault="007E0CA2" w:rsidP="00ED6FB3">
      <w:pPr>
        <w:spacing w:after="0" w:line="240" w:lineRule="auto"/>
        <w:rPr>
          <w:rFonts w:ascii="Arial" w:hAnsi="Arial" w:cs="Arial"/>
          <w:sz w:val="20"/>
          <w:szCs w:val="20"/>
        </w:rPr>
      </w:pPr>
    </w:p>
    <w:p w14:paraId="03178FF1" w14:textId="79E9B6BC" w:rsidR="00181513" w:rsidRDefault="00181513" w:rsidP="007E0CA2">
      <w:pPr>
        <w:spacing w:after="0" w:line="240" w:lineRule="auto"/>
        <w:rPr>
          <w:rFonts w:ascii="Arial" w:hAnsi="Arial" w:cs="Arial"/>
          <w:sz w:val="20"/>
          <w:szCs w:val="20"/>
        </w:rPr>
      </w:pPr>
      <w:r>
        <w:rPr>
          <w:rFonts w:ascii="Arial" w:hAnsi="Arial"/>
          <w:sz w:val="20"/>
        </w:rPr>
        <w:t>NOTANT que les loups restent classés Vulnérables sur la Liste rouge de l</w:t>
      </w:r>
      <w:r w:rsidR="002D6926">
        <w:rPr>
          <w:rFonts w:ascii="Arial" w:hAnsi="Arial"/>
          <w:sz w:val="20"/>
        </w:rPr>
        <w:t>’</w:t>
      </w:r>
      <w:r>
        <w:rPr>
          <w:rFonts w:ascii="Arial" w:hAnsi="Arial"/>
          <w:sz w:val="20"/>
        </w:rPr>
        <w:t>UICN en Suisse ; en vertu de la Convention de Berne, la Suisse doit maintenir un état de conservation favorable et ne peut autoriser l</w:t>
      </w:r>
      <w:r w:rsidR="002D6926">
        <w:rPr>
          <w:rFonts w:ascii="Arial" w:hAnsi="Arial"/>
          <w:sz w:val="20"/>
        </w:rPr>
        <w:t>’</w:t>
      </w:r>
      <w:r>
        <w:rPr>
          <w:rFonts w:ascii="Arial" w:hAnsi="Arial"/>
          <w:sz w:val="20"/>
        </w:rPr>
        <w:t>abattage qu</w:t>
      </w:r>
      <w:r w:rsidR="002D6926">
        <w:rPr>
          <w:rFonts w:ascii="Arial" w:hAnsi="Arial"/>
          <w:sz w:val="20"/>
        </w:rPr>
        <w:t>’</w:t>
      </w:r>
      <w:r>
        <w:rPr>
          <w:rFonts w:ascii="Arial" w:hAnsi="Arial"/>
          <w:sz w:val="20"/>
        </w:rPr>
        <w:t>en vertu de l</w:t>
      </w:r>
      <w:r w:rsidR="002D6926">
        <w:rPr>
          <w:rFonts w:ascii="Arial" w:hAnsi="Arial"/>
          <w:sz w:val="20"/>
        </w:rPr>
        <w:t>’</w:t>
      </w:r>
      <w:r>
        <w:rPr>
          <w:rFonts w:ascii="Arial" w:hAnsi="Arial"/>
          <w:sz w:val="20"/>
        </w:rPr>
        <w:t>article 9 lorsque des dommages importants sont prouvés, qu</w:t>
      </w:r>
      <w:r w:rsidR="002D6926">
        <w:rPr>
          <w:rFonts w:ascii="Arial" w:hAnsi="Arial"/>
          <w:sz w:val="20"/>
        </w:rPr>
        <w:t>’</w:t>
      </w:r>
      <w:r>
        <w:rPr>
          <w:rFonts w:ascii="Arial" w:hAnsi="Arial"/>
          <w:sz w:val="20"/>
        </w:rPr>
        <w:t>il n</w:t>
      </w:r>
      <w:r w:rsidR="002D6926">
        <w:rPr>
          <w:rFonts w:ascii="Arial" w:hAnsi="Arial"/>
          <w:sz w:val="20"/>
        </w:rPr>
        <w:t>’</w:t>
      </w:r>
      <w:r>
        <w:rPr>
          <w:rFonts w:ascii="Arial" w:hAnsi="Arial"/>
          <w:sz w:val="20"/>
        </w:rPr>
        <w:t>existe pas d</w:t>
      </w:r>
      <w:r w:rsidR="002D6926">
        <w:rPr>
          <w:rFonts w:ascii="Arial" w:hAnsi="Arial"/>
          <w:sz w:val="20"/>
        </w:rPr>
        <w:t>’</w:t>
      </w:r>
      <w:r>
        <w:rPr>
          <w:rFonts w:ascii="Arial" w:hAnsi="Arial"/>
          <w:sz w:val="20"/>
        </w:rPr>
        <w:t>alternative et que la survie de la population n</w:t>
      </w:r>
      <w:r w:rsidR="002D6926">
        <w:rPr>
          <w:rFonts w:ascii="Arial" w:hAnsi="Arial"/>
          <w:sz w:val="20"/>
        </w:rPr>
        <w:t>’</w:t>
      </w:r>
      <w:r>
        <w:rPr>
          <w:rFonts w:ascii="Arial" w:hAnsi="Arial"/>
          <w:sz w:val="20"/>
        </w:rPr>
        <w:t>est pas compromise ;</w:t>
      </w:r>
    </w:p>
    <w:p w14:paraId="1BDFDD5A" w14:textId="77777777" w:rsidR="007E0CA2" w:rsidRPr="00ED6FB3" w:rsidRDefault="007E0CA2" w:rsidP="00ED6FB3">
      <w:pPr>
        <w:spacing w:after="0" w:line="240" w:lineRule="auto"/>
        <w:rPr>
          <w:rFonts w:ascii="Arial" w:hAnsi="Arial" w:cs="Arial"/>
          <w:sz w:val="20"/>
          <w:szCs w:val="20"/>
        </w:rPr>
      </w:pPr>
    </w:p>
    <w:p w14:paraId="3824DB3A" w14:textId="46920DD8" w:rsidR="00181513" w:rsidRDefault="00181513" w:rsidP="007E0CA2">
      <w:pPr>
        <w:spacing w:after="0" w:line="240" w:lineRule="auto"/>
        <w:rPr>
          <w:rFonts w:ascii="Arial" w:hAnsi="Arial" w:cs="Arial"/>
          <w:sz w:val="20"/>
          <w:szCs w:val="20"/>
        </w:rPr>
      </w:pPr>
      <w:r>
        <w:rPr>
          <w:rFonts w:ascii="Arial" w:hAnsi="Arial"/>
          <w:sz w:val="20"/>
        </w:rPr>
        <w:t>PRÉOCCUPÉ par le fait que les autorités suisses appliquent des critères permissifs de protection du bétail qui permettent l</w:t>
      </w:r>
      <w:r w:rsidR="002D6926">
        <w:rPr>
          <w:rFonts w:ascii="Arial" w:hAnsi="Arial"/>
          <w:sz w:val="20"/>
        </w:rPr>
        <w:t>’</w:t>
      </w:r>
      <w:r>
        <w:rPr>
          <w:rFonts w:ascii="Arial" w:hAnsi="Arial"/>
          <w:sz w:val="20"/>
        </w:rPr>
        <w:t>abattage plutôt que des mesures non létales ; les analyses génétiques montrent que jusqu</w:t>
      </w:r>
      <w:r w:rsidR="002D6926">
        <w:rPr>
          <w:rFonts w:ascii="Arial" w:hAnsi="Arial"/>
          <w:sz w:val="20"/>
        </w:rPr>
        <w:t>’</w:t>
      </w:r>
      <w:r>
        <w:rPr>
          <w:rFonts w:ascii="Arial" w:hAnsi="Arial"/>
          <w:sz w:val="20"/>
        </w:rPr>
        <w:t>à 40 % des loups tués n</w:t>
      </w:r>
      <w:r w:rsidR="002D6926">
        <w:rPr>
          <w:rFonts w:ascii="Arial" w:hAnsi="Arial"/>
          <w:sz w:val="20"/>
        </w:rPr>
        <w:t>’</w:t>
      </w:r>
      <w:r>
        <w:rPr>
          <w:rFonts w:ascii="Arial" w:hAnsi="Arial"/>
          <w:sz w:val="20"/>
        </w:rPr>
        <w:t>étaient pas ciblés ;</w:t>
      </w:r>
    </w:p>
    <w:p w14:paraId="3866211F" w14:textId="77777777" w:rsidR="007E0CA2" w:rsidRPr="00ED6FB3" w:rsidRDefault="007E0CA2" w:rsidP="00ED6FB3">
      <w:pPr>
        <w:spacing w:after="0" w:line="240" w:lineRule="auto"/>
        <w:rPr>
          <w:rFonts w:ascii="Arial" w:hAnsi="Arial" w:cs="Arial"/>
          <w:sz w:val="20"/>
          <w:szCs w:val="20"/>
        </w:rPr>
      </w:pPr>
    </w:p>
    <w:p w14:paraId="79B1DE36" w14:textId="5A57CB10" w:rsidR="00181513" w:rsidRDefault="00181513" w:rsidP="007E0CA2">
      <w:pPr>
        <w:spacing w:after="0" w:line="240" w:lineRule="auto"/>
        <w:rPr>
          <w:rFonts w:ascii="Arial" w:hAnsi="Arial" w:cs="Arial"/>
          <w:sz w:val="20"/>
          <w:szCs w:val="20"/>
        </w:rPr>
      </w:pPr>
      <w:r>
        <w:rPr>
          <w:rFonts w:ascii="Arial" w:hAnsi="Arial"/>
          <w:sz w:val="20"/>
        </w:rPr>
        <w:t>CONSTATANT qu</w:t>
      </w:r>
      <w:r w:rsidR="002D6926">
        <w:rPr>
          <w:rFonts w:ascii="Arial" w:hAnsi="Arial"/>
          <w:sz w:val="20"/>
        </w:rPr>
        <w:t>’</w:t>
      </w:r>
      <w:r>
        <w:rPr>
          <w:rFonts w:ascii="Arial" w:hAnsi="Arial"/>
          <w:sz w:val="20"/>
        </w:rPr>
        <w:t>il est prouvé que la déstabilisation des meutes stables augmente la prédation du bétail, ce qui va à l</w:t>
      </w:r>
      <w:r w:rsidR="002D6926">
        <w:rPr>
          <w:rFonts w:ascii="Arial" w:hAnsi="Arial"/>
          <w:sz w:val="20"/>
        </w:rPr>
        <w:t>’</w:t>
      </w:r>
      <w:r>
        <w:rPr>
          <w:rFonts w:ascii="Arial" w:hAnsi="Arial"/>
          <w:sz w:val="20"/>
        </w:rPr>
        <w:t>encontre des objectifs fixés ;</w:t>
      </w:r>
    </w:p>
    <w:p w14:paraId="55150212" w14:textId="77777777" w:rsidR="007E0CA2" w:rsidRPr="00ED6FB3" w:rsidRDefault="007E0CA2" w:rsidP="00ED6FB3">
      <w:pPr>
        <w:spacing w:after="0" w:line="240" w:lineRule="auto"/>
        <w:rPr>
          <w:rFonts w:ascii="Arial" w:hAnsi="Arial" w:cs="Arial"/>
          <w:sz w:val="20"/>
          <w:szCs w:val="20"/>
        </w:rPr>
      </w:pPr>
    </w:p>
    <w:p w14:paraId="1E52997D" w14:textId="2D037FA6" w:rsidR="00181513" w:rsidRDefault="00181513" w:rsidP="007E0CA2">
      <w:pPr>
        <w:spacing w:after="0" w:line="240" w:lineRule="auto"/>
        <w:rPr>
          <w:rFonts w:ascii="Arial" w:hAnsi="Arial" w:cs="Arial"/>
          <w:sz w:val="20"/>
          <w:szCs w:val="20"/>
        </w:rPr>
      </w:pPr>
      <w:r>
        <w:rPr>
          <w:rFonts w:ascii="Arial" w:hAnsi="Arial"/>
          <w:sz w:val="20"/>
        </w:rPr>
        <w:t>PRÉOCCUPÉ par le fait que les cantons suisses autorisent le tir de nuit du loup à l</w:t>
      </w:r>
      <w:r w:rsidR="002D6926">
        <w:rPr>
          <w:rFonts w:ascii="Arial" w:hAnsi="Arial"/>
          <w:sz w:val="20"/>
        </w:rPr>
        <w:t>’</w:t>
      </w:r>
      <w:r>
        <w:rPr>
          <w:rFonts w:ascii="Arial" w:hAnsi="Arial"/>
          <w:sz w:val="20"/>
        </w:rPr>
        <w:t>aide d</w:t>
      </w:r>
      <w:r w:rsidR="002D6926">
        <w:rPr>
          <w:rFonts w:ascii="Arial" w:hAnsi="Arial"/>
          <w:sz w:val="20"/>
        </w:rPr>
        <w:t>’</w:t>
      </w:r>
      <w:r>
        <w:rPr>
          <w:rFonts w:ascii="Arial" w:hAnsi="Arial"/>
          <w:sz w:val="20"/>
        </w:rPr>
        <w:t>appareils thermiques ou de vision nocturne interdits par l</w:t>
      </w:r>
      <w:r w:rsidR="002D6926">
        <w:rPr>
          <w:rFonts w:ascii="Arial" w:hAnsi="Arial"/>
          <w:sz w:val="20"/>
        </w:rPr>
        <w:t>’</w:t>
      </w:r>
      <w:r>
        <w:rPr>
          <w:rFonts w:ascii="Arial" w:hAnsi="Arial"/>
          <w:sz w:val="20"/>
        </w:rPr>
        <w:t>article 8 de la Convention de Berne, ce qui pose des problèmes de légalité et de bien-être animal ;</w:t>
      </w:r>
    </w:p>
    <w:p w14:paraId="2181DF51" w14:textId="77777777" w:rsidR="007E0CA2" w:rsidRPr="00ED6FB3" w:rsidRDefault="007E0CA2" w:rsidP="00ED6FB3">
      <w:pPr>
        <w:spacing w:after="0" w:line="240" w:lineRule="auto"/>
        <w:rPr>
          <w:rFonts w:ascii="Arial" w:hAnsi="Arial" w:cs="Arial"/>
          <w:sz w:val="20"/>
          <w:szCs w:val="20"/>
        </w:rPr>
      </w:pPr>
    </w:p>
    <w:p w14:paraId="61A6B105" w14:textId="7663B5BA" w:rsidR="00181513" w:rsidRDefault="00181513" w:rsidP="007E0CA2">
      <w:pPr>
        <w:spacing w:after="0" w:line="240" w:lineRule="auto"/>
        <w:rPr>
          <w:rFonts w:ascii="Arial" w:hAnsi="Arial" w:cs="Arial"/>
          <w:sz w:val="20"/>
          <w:szCs w:val="20"/>
        </w:rPr>
      </w:pPr>
      <w:r>
        <w:rPr>
          <w:rFonts w:ascii="Arial" w:hAnsi="Arial"/>
          <w:sz w:val="20"/>
        </w:rPr>
        <w:t>RAPPELANT l</w:t>
      </w:r>
      <w:r w:rsidR="002D6926">
        <w:rPr>
          <w:rFonts w:ascii="Arial" w:hAnsi="Arial"/>
          <w:sz w:val="20"/>
        </w:rPr>
        <w:t>’</w:t>
      </w:r>
      <w:r>
        <w:rPr>
          <w:rFonts w:ascii="Arial" w:hAnsi="Arial"/>
          <w:sz w:val="20"/>
        </w:rPr>
        <w:t>engagement de l</w:t>
      </w:r>
      <w:r w:rsidR="002D6926">
        <w:rPr>
          <w:rFonts w:ascii="Arial" w:hAnsi="Arial"/>
          <w:sz w:val="20"/>
        </w:rPr>
        <w:t>’</w:t>
      </w:r>
      <w:r>
        <w:rPr>
          <w:rFonts w:ascii="Arial" w:hAnsi="Arial"/>
          <w:sz w:val="20"/>
        </w:rPr>
        <w:t>UICN en faveur d</w:t>
      </w:r>
      <w:r w:rsidR="002D6926">
        <w:rPr>
          <w:rFonts w:ascii="Arial" w:hAnsi="Arial"/>
          <w:sz w:val="20"/>
        </w:rPr>
        <w:t>’</w:t>
      </w:r>
      <w:r>
        <w:rPr>
          <w:rFonts w:ascii="Arial" w:hAnsi="Arial"/>
          <w:sz w:val="20"/>
        </w:rPr>
        <w:t>une conservation éthique fondée sur des critères scientifiques dans les Résolutions 5.100</w:t>
      </w:r>
      <w:r>
        <w:rPr>
          <w:rFonts w:ascii="Arial" w:hAnsi="Arial"/>
          <w:i/>
          <w:sz w:val="20"/>
        </w:rPr>
        <w:t xml:space="preserve"> Intégrer les droits de la nature comme pierre angulaire du processus décisionnel de l</w:t>
      </w:r>
      <w:r w:rsidR="002D6926">
        <w:rPr>
          <w:rFonts w:ascii="Arial" w:hAnsi="Arial"/>
          <w:i/>
          <w:sz w:val="20"/>
        </w:rPr>
        <w:t>’</w:t>
      </w:r>
      <w:r>
        <w:rPr>
          <w:rFonts w:ascii="Arial" w:hAnsi="Arial"/>
          <w:i/>
          <w:sz w:val="20"/>
        </w:rPr>
        <w:t xml:space="preserve">UICN </w:t>
      </w:r>
      <w:r>
        <w:rPr>
          <w:rFonts w:ascii="Arial" w:hAnsi="Arial"/>
          <w:sz w:val="20"/>
        </w:rPr>
        <w:t xml:space="preserve">(Jeju, 2012), 7.093 </w:t>
      </w:r>
      <w:r>
        <w:rPr>
          <w:rFonts w:ascii="Arial" w:hAnsi="Arial"/>
          <w:i/>
          <w:iCs/>
          <w:sz w:val="20"/>
        </w:rPr>
        <w:t>Appel à prendre davantage en considération la diversité génétique dans les plans et actions de l</w:t>
      </w:r>
      <w:r w:rsidR="002D6926">
        <w:rPr>
          <w:rFonts w:ascii="Arial" w:hAnsi="Arial"/>
          <w:i/>
          <w:iCs/>
          <w:sz w:val="20"/>
        </w:rPr>
        <w:t>’</w:t>
      </w:r>
      <w:r>
        <w:rPr>
          <w:rFonts w:ascii="Arial" w:hAnsi="Arial"/>
          <w:i/>
          <w:iCs/>
          <w:sz w:val="20"/>
        </w:rPr>
        <w:t>UICN</w:t>
      </w:r>
      <w:r>
        <w:rPr>
          <w:rFonts w:ascii="Arial" w:hAnsi="Arial"/>
          <w:i/>
          <w:sz w:val="20"/>
        </w:rPr>
        <w:t xml:space="preserve"> </w:t>
      </w:r>
      <w:r>
        <w:rPr>
          <w:rFonts w:ascii="Arial" w:hAnsi="Arial"/>
          <w:sz w:val="20"/>
        </w:rPr>
        <w:t xml:space="preserve">(Marseille, 2020), 7.101 </w:t>
      </w:r>
      <w:r>
        <w:rPr>
          <w:rFonts w:ascii="Arial" w:hAnsi="Arial"/>
          <w:i/>
          <w:iCs/>
          <w:sz w:val="20"/>
        </w:rPr>
        <w:t>Résoudre le conflit entre l</w:t>
      </w:r>
      <w:r w:rsidR="002D6926">
        <w:rPr>
          <w:rFonts w:ascii="Arial" w:hAnsi="Arial"/>
          <w:i/>
          <w:iCs/>
          <w:sz w:val="20"/>
        </w:rPr>
        <w:t>’</w:t>
      </w:r>
      <w:r>
        <w:rPr>
          <w:rFonts w:ascii="Arial" w:hAnsi="Arial"/>
          <w:i/>
          <w:iCs/>
          <w:sz w:val="20"/>
        </w:rPr>
        <w:t>homme et les espèces sauvages : favoriser une coexistence sûre et bénéfique entre les êtres humains et les espèces sauvages</w:t>
      </w:r>
      <w:r>
        <w:rPr>
          <w:rFonts w:ascii="Arial" w:hAnsi="Arial"/>
          <w:i/>
          <w:sz w:val="20"/>
        </w:rPr>
        <w:t xml:space="preserve"> </w:t>
      </w:r>
      <w:r>
        <w:rPr>
          <w:rFonts w:ascii="Arial" w:hAnsi="Arial"/>
          <w:sz w:val="20"/>
        </w:rPr>
        <w:t>(Marseille, 2020) et dans le Cadre mondial de la biodiversité de Kunming-Montréal (CMB) ; et</w:t>
      </w:r>
    </w:p>
    <w:p w14:paraId="48BCC497" w14:textId="77777777" w:rsidR="007E0CA2" w:rsidRPr="00ED6FB3" w:rsidRDefault="007E0CA2" w:rsidP="00ED6FB3">
      <w:pPr>
        <w:spacing w:after="0" w:line="240" w:lineRule="auto"/>
        <w:rPr>
          <w:rFonts w:ascii="Arial" w:hAnsi="Arial" w:cs="Arial"/>
          <w:sz w:val="20"/>
          <w:szCs w:val="20"/>
        </w:rPr>
      </w:pPr>
    </w:p>
    <w:p w14:paraId="30F388FD" w14:textId="553413CF" w:rsidR="00181513" w:rsidRPr="00ED6FB3" w:rsidRDefault="00181513" w:rsidP="00ED6FB3">
      <w:pPr>
        <w:spacing w:after="0" w:line="240" w:lineRule="auto"/>
        <w:rPr>
          <w:rFonts w:ascii="Arial" w:hAnsi="Arial" w:cs="Arial"/>
          <w:sz w:val="20"/>
          <w:szCs w:val="20"/>
        </w:rPr>
      </w:pPr>
      <w:r>
        <w:rPr>
          <w:rFonts w:ascii="Arial" w:hAnsi="Arial"/>
          <w:sz w:val="20"/>
        </w:rPr>
        <w:t>RECONNAISSANT le rôle écologique des loups et les obligations au titre de la Convention de Berne (article 2), de la Convention sur la diversité biologique (article 8 f) et du CMB (cible 2) de restaurer durablement la santé des écosystèmes ;</w:t>
      </w:r>
    </w:p>
    <w:p w14:paraId="44A46FCA" w14:textId="77777777" w:rsidR="00181513" w:rsidRDefault="00181513" w:rsidP="007E0CA2">
      <w:pPr>
        <w:spacing w:after="0" w:line="240" w:lineRule="auto"/>
        <w:rPr>
          <w:rFonts w:ascii="Arial" w:hAnsi="Arial" w:cs="Arial"/>
          <w:sz w:val="20"/>
          <w:szCs w:val="20"/>
        </w:rPr>
      </w:pPr>
    </w:p>
    <w:p w14:paraId="4D519CDD" w14:textId="271B9143" w:rsidR="00BC1DB5" w:rsidRDefault="00BC1DB5" w:rsidP="00BC1DB5">
      <w:pPr>
        <w:spacing w:after="0" w:line="240" w:lineRule="auto"/>
        <w:rPr>
          <w:rFonts w:ascii="Arial" w:hAnsi="Arial" w:cs="Arial"/>
          <w:b/>
          <w:bCs/>
          <w:sz w:val="20"/>
          <w:szCs w:val="20"/>
        </w:rPr>
      </w:pPr>
      <w:r>
        <w:rPr>
          <w:rFonts w:ascii="Arial" w:hAnsi="Arial"/>
          <w:b/>
          <w:sz w:val="20"/>
        </w:rPr>
        <w:t>Le Congrès mondial de la nature 2025 de l</w:t>
      </w:r>
      <w:r w:rsidR="002D6926">
        <w:rPr>
          <w:rFonts w:ascii="Arial" w:hAnsi="Arial"/>
          <w:b/>
          <w:sz w:val="20"/>
        </w:rPr>
        <w:t>’</w:t>
      </w:r>
      <w:r>
        <w:rPr>
          <w:rFonts w:ascii="Arial" w:hAnsi="Arial"/>
          <w:b/>
          <w:sz w:val="20"/>
        </w:rPr>
        <w:t>UICN, lors de sa session à Abou Dhabi, Émirats arabes unis :</w:t>
      </w:r>
    </w:p>
    <w:p w14:paraId="768FFF80" w14:textId="77777777" w:rsidR="00BC1DB5" w:rsidRPr="00ED6FB3" w:rsidRDefault="00BC1DB5" w:rsidP="00ED6FB3">
      <w:pPr>
        <w:spacing w:after="0" w:line="240" w:lineRule="auto"/>
        <w:rPr>
          <w:rFonts w:ascii="Arial" w:hAnsi="Arial" w:cs="Arial"/>
          <w:sz w:val="20"/>
          <w:szCs w:val="20"/>
        </w:rPr>
      </w:pPr>
    </w:p>
    <w:p w14:paraId="1BCB18D6" w14:textId="4397FD8B" w:rsidR="00181513" w:rsidRPr="00ED6FB3" w:rsidRDefault="00BC1DB5" w:rsidP="00ED6FB3">
      <w:pPr>
        <w:spacing w:after="0" w:line="240" w:lineRule="auto"/>
        <w:rPr>
          <w:rFonts w:ascii="Arial" w:hAnsi="Arial" w:cs="Arial"/>
          <w:sz w:val="20"/>
          <w:szCs w:val="20"/>
        </w:rPr>
      </w:pPr>
      <w:r>
        <w:rPr>
          <w:rFonts w:ascii="Arial" w:hAnsi="Arial"/>
          <w:sz w:val="20"/>
        </w:rPr>
        <w:t>DEMANDE au Directeur général et aux Membres l</w:t>
      </w:r>
      <w:r w:rsidR="002D6926">
        <w:rPr>
          <w:rFonts w:ascii="Arial" w:hAnsi="Arial"/>
          <w:sz w:val="20"/>
        </w:rPr>
        <w:t>’</w:t>
      </w:r>
      <w:r>
        <w:rPr>
          <w:rFonts w:ascii="Arial" w:hAnsi="Arial"/>
          <w:sz w:val="20"/>
        </w:rPr>
        <w:t>UICN :</w:t>
      </w:r>
    </w:p>
    <w:p w14:paraId="18F0194D" w14:textId="77777777" w:rsidR="007E0CA2" w:rsidRDefault="007E0CA2" w:rsidP="007E0CA2">
      <w:pPr>
        <w:spacing w:after="0" w:line="240" w:lineRule="auto"/>
        <w:rPr>
          <w:rFonts w:ascii="Arial" w:hAnsi="Arial" w:cs="Arial"/>
          <w:sz w:val="20"/>
          <w:szCs w:val="20"/>
        </w:rPr>
      </w:pPr>
    </w:p>
    <w:p w14:paraId="63C60F5E" w14:textId="7F3092AE" w:rsidR="00181513" w:rsidRDefault="00181513" w:rsidP="007E0CA2">
      <w:pPr>
        <w:spacing w:after="0" w:line="240" w:lineRule="auto"/>
        <w:rPr>
          <w:rFonts w:ascii="Arial" w:hAnsi="Arial" w:cs="Arial"/>
          <w:sz w:val="20"/>
          <w:szCs w:val="20"/>
        </w:rPr>
      </w:pPr>
      <w:r>
        <w:rPr>
          <w:rFonts w:ascii="Arial" w:hAnsi="Arial"/>
          <w:sz w:val="20"/>
        </w:rPr>
        <w:t>a. de prier instamment la Suisse de modifier la réglementation sur la chasse afin que la gestion des loups et de la faune sauvage respecte les meilleures connaissances scientifiques disponibles, les obligations internationales et maintienne des populations viables de loups, de bouquetins, de castors et d</w:t>
      </w:r>
      <w:r w:rsidR="002D6926">
        <w:rPr>
          <w:rFonts w:ascii="Arial" w:hAnsi="Arial"/>
          <w:sz w:val="20"/>
        </w:rPr>
        <w:t>’</w:t>
      </w:r>
      <w:r>
        <w:rPr>
          <w:rFonts w:ascii="Arial" w:hAnsi="Arial"/>
          <w:sz w:val="20"/>
        </w:rPr>
        <w:t xml:space="preserve">espèces protégées ; </w:t>
      </w:r>
      <w:r w:rsidR="00BC4384">
        <w:rPr>
          <w:rFonts w:ascii="Arial" w:hAnsi="Arial"/>
          <w:sz w:val="20"/>
        </w:rPr>
        <w:t>d</w:t>
      </w:r>
      <w:r w:rsidR="0044142D">
        <w:rPr>
          <w:rFonts w:ascii="Arial" w:hAnsi="Arial"/>
          <w:sz w:val="20"/>
        </w:rPr>
        <w:t>’</w:t>
      </w:r>
      <w:r w:rsidR="00BC4384">
        <w:rPr>
          <w:rFonts w:ascii="Arial" w:hAnsi="Arial"/>
          <w:sz w:val="20"/>
        </w:rPr>
        <w:t>appliquer</w:t>
      </w:r>
      <w:r>
        <w:rPr>
          <w:rFonts w:ascii="Arial" w:hAnsi="Arial"/>
          <w:sz w:val="20"/>
        </w:rPr>
        <w:t xml:space="preserve"> </w:t>
      </w:r>
      <w:r w:rsidR="005B34E4">
        <w:rPr>
          <w:rFonts w:ascii="Arial" w:hAnsi="Arial"/>
          <w:sz w:val="20"/>
        </w:rPr>
        <w:t xml:space="preserve">de manière cohérente </w:t>
      </w:r>
      <w:r>
        <w:rPr>
          <w:rFonts w:ascii="Arial" w:hAnsi="Arial"/>
          <w:sz w:val="20"/>
        </w:rPr>
        <w:t xml:space="preserve">le principe de précaution </w:t>
      </w:r>
      <w:r>
        <w:rPr>
          <w:rFonts w:ascii="Arial" w:hAnsi="Arial"/>
          <w:i/>
          <w:iCs/>
          <w:sz w:val="20"/>
        </w:rPr>
        <w:t>in dubio pro natura</w:t>
      </w:r>
      <w:r>
        <w:rPr>
          <w:rFonts w:ascii="Arial" w:hAnsi="Arial"/>
          <w:sz w:val="20"/>
        </w:rPr>
        <w:t> ;</w:t>
      </w:r>
    </w:p>
    <w:p w14:paraId="5A7F2C09" w14:textId="77777777" w:rsidR="007E0CA2" w:rsidRPr="00ED6FB3" w:rsidRDefault="007E0CA2" w:rsidP="00ED6FB3">
      <w:pPr>
        <w:spacing w:after="0" w:line="240" w:lineRule="auto"/>
        <w:rPr>
          <w:rFonts w:ascii="Arial" w:hAnsi="Arial" w:cs="Arial"/>
          <w:sz w:val="20"/>
          <w:szCs w:val="20"/>
        </w:rPr>
      </w:pPr>
    </w:p>
    <w:p w14:paraId="5BACA10F" w14:textId="0A5BB976" w:rsidR="00181513" w:rsidRDefault="00181513" w:rsidP="007E0CA2">
      <w:pPr>
        <w:spacing w:after="0" w:line="240" w:lineRule="auto"/>
        <w:rPr>
          <w:rFonts w:ascii="Arial" w:hAnsi="Arial" w:cs="Arial"/>
          <w:sz w:val="20"/>
          <w:szCs w:val="20"/>
        </w:rPr>
      </w:pPr>
      <w:r>
        <w:rPr>
          <w:rFonts w:ascii="Arial" w:hAnsi="Arial"/>
          <w:sz w:val="20"/>
        </w:rPr>
        <w:lastRenderedPageBreak/>
        <w:t>b. d</w:t>
      </w:r>
      <w:r w:rsidR="002D6926">
        <w:rPr>
          <w:rFonts w:ascii="Arial" w:hAnsi="Arial"/>
          <w:sz w:val="20"/>
        </w:rPr>
        <w:t>’</w:t>
      </w:r>
      <w:r>
        <w:rPr>
          <w:rFonts w:ascii="Arial" w:hAnsi="Arial"/>
          <w:sz w:val="20"/>
        </w:rPr>
        <w:t>appeler la Suisse à veiller à ce que les dérogations à la Convention de Berne soient conformes à l</w:t>
      </w:r>
      <w:r w:rsidR="002D6926">
        <w:rPr>
          <w:rFonts w:ascii="Arial" w:hAnsi="Arial"/>
          <w:sz w:val="20"/>
        </w:rPr>
        <w:t>’</w:t>
      </w:r>
      <w:r>
        <w:rPr>
          <w:rFonts w:ascii="Arial" w:hAnsi="Arial"/>
          <w:sz w:val="20"/>
        </w:rPr>
        <w:t>article 9 : contrôle létal uniquement en dernier recours, champ d</w:t>
      </w:r>
      <w:r w:rsidR="002D6926">
        <w:rPr>
          <w:rFonts w:ascii="Arial" w:hAnsi="Arial"/>
          <w:sz w:val="20"/>
        </w:rPr>
        <w:t>’</w:t>
      </w:r>
      <w:r>
        <w:rPr>
          <w:rFonts w:ascii="Arial" w:hAnsi="Arial"/>
          <w:sz w:val="20"/>
        </w:rPr>
        <w:t>application limité, lorsque des dommages importants sont prouvés, lorsqu</w:t>
      </w:r>
      <w:r w:rsidR="002D6926">
        <w:rPr>
          <w:rFonts w:ascii="Arial" w:hAnsi="Arial"/>
          <w:sz w:val="20"/>
        </w:rPr>
        <w:t>’</w:t>
      </w:r>
      <w:r>
        <w:rPr>
          <w:rFonts w:ascii="Arial" w:hAnsi="Arial"/>
          <w:sz w:val="20"/>
        </w:rPr>
        <w:t>il n</w:t>
      </w:r>
      <w:r w:rsidR="002D6926">
        <w:rPr>
          <w:rFonts w:ascii="Arial" w:hAnsi="Arial"/>
          <w:sz w:val="20"/>
        </w:rPr>
        <w:t>’</w:t>
      </w:r>
      <w:r>
        <w:rPr>
          <w:rFonts w:ascii="Arial" w:hAnsi="Arial"/>
          <w:sz w:val="20"/>
        </w:rPr>
        <w:t>existe pas d</w:t>
      </w:r>
      <w:r w:rsidR="002D6926">
        <w:rPr>
          <w:rFonts w:ascii="Arial" w:hAnsi="Arial"/>
          <w:sz w:val="20"/>
        </w:rPr>
        <w:t>’</w:t>
      </w:r>
      <w:r>
        <w:rPr>
          <w:rFonts w:ascii="Arial" w:hAnsi="Arial"/>
          <w:sz w:val="20"/>
        </w:rPr>
        <w:t>alternative et que la survie de la population n</w:t>
      </w:r>
      <w:r w:rsidR="002D6926">
        <w:rPr>
          <w:rFonts w:ascii="Arial" w:hAnsi="Arial"/>
          <w:sz w:val="20"/>
        </w:rPr>
        <w:t>’</w:t>
      </w:r>
      <w:r>
        <w:rPr>
          <w:rFonts w:ascii="Arial" w:hAnsi="Arial"/>
          <w:sz w:val="20"/>
        </w:rPr>
        <w:t>est pas compromise ; à proscrire les méthodes de mise à mort interdites en vertu de l</w:t>
      </w:r>
      <w:r w:rsidR="002D6926">
        <w:rPr>
          <w:rFonts w:ascii="Arial" w:hAnsi="Arial"/>
          <w:sz w:val="20"/>
        </w:rPr>
        <w:t>’</w:t>
      </w:r>
      <w:r>
        <w:rPr>
          <w:rFonts w:ascii="Arial" w:hAnsi="Arial"/>
          <w:sz w:val="20"/>
        </w:rPr>
        <w:t>article 8 ;</w:t>
      </w:r>
    </w:p>
    <w:p w14:paraId="402D88B5" w14:textId="77777777" w:rsidR="007E0CA2" w:rsidRPr="00ED6FB3" w:rsidRDefault="007E0CA2" w:rsidP="00ED6FB3">
      <w:pPr>
        <w:spacing w:after="0" w:line="240" w:lineRule="auto"/>
        <w:rPr>
          <w:rFonts w:ascii="Arial" w:hAnsi="Arial" w:cs="Arial"/>
          <w:sz w:val="20"/>
          <w:szCs w:val="20"/>
        </w:rPr>
      </w:pPr>
    </w:p>
    <w:p w14:paraId="18435E9A" w14:textId="7BA95BC8" w:rsidR="00181513" w:rsidRDefault="00181513" w:rsidP="007E0CA2">
      <w:pPr>
        <w:spacing w:after="0" w:line="240" w:lineRule="auto"/>
        <w:rPr>
          <w:rFonts w:ascii="Arial" w:hAnsi="Arial" w:cs="Arial"/>
          <w:sz w:val="20"/>
          <w:szCs w:val="20"/>
        </w:rPr>
      </w:pPr>
      <w:r>
        <w:rPr>
          <w:rFonts w:ascii="Arial" w:hAnsi="Arial"/>
          <w:sz w:val="20"/>
        </w:rPr>
        <w:t xml:space="preserve">c. </w:t>
      </w:r>
      <w:r w:rsidR="00A93E0B">
        <w:rPr>
          <w:rFonts w:ascii="Arial" w:hAnsi="Arial"/>
          <w:sz w:val="20"/>
        </w:rPr>
        <w:t>d</w:t>
      </w:r>
      <w:r w:rsidR="002D6926">
        <w:rPr>
          <w:rFonts w:ascii="Arial" w:hAnsi="Arial"/>
          <w:sz w:val="20"/>
        </w:rPr>
        <w:t>’</w:t>
      </w:r>
      <w:r>
        <w:rPr>
          <w:rFonts w:ascii="Arial" w:hAnsi="Arial"/>
          <w:sz w:val="20"/>
        </w:rPr>
        <w:t>aider la Suisse à donner la priorité aux mesures non létales afin de prévenir les dommages causés au bétail, notamment la protection des troupeaux, les animaux de garde, les clôtures électriques et les programmes de soutien aux agriculteurs dont il est prouvé qu</w:t>
      </w:r>
      <w:r w:rsidR="002D6926">
        <w:rPr>
          <w:rFonts w:ascii="Arial" w:hAnsi="Arial"/>
          <w:sz w:val="20"/>
        </w:rPr>
        <w:t>’</w:t>
      </w:r>
      <w:r>
        <w:rPr>
          <w:rFonts w:ascii="Arial" w:hAnsi="Arial"/>
          <w:sz w:val="20"/>
        </w:rPr>
        <w:t>ils réduisent la déprédation ;</w:t>
      </w:r>
    </w:p>
    <w:p w14:paraId="3C9190FB" w14:textId="77777777" w:rsidR="007E0CA2" w:rsidRPr="00ED6FB3" w:rsidRDefault="007E0CA2" w:rsidP="00ED6FB3">
      <w:pPr>
        <w:spacing w:after="0" w:line="240" w:lineRule="auto"/>
        <w:rPr>
          <w:rFonts w:ascii="Arial" w:hAnsi="Arial" w:cs="Arial"/>
          <w:sz w:val="20"/>
          <w:szCs w:val="20"/>
        </w:rPr>
      </w:pPr>
    </w:p>
    <w:p w14:paraId="1B162BD3" w14:textId="5D712F4F" w:rsidR="00181513" w:rsidRDefault="00181513" w:rsidP="007E0CA2">
      <w:pPr>
        <w:spacing w:after="0" w:line="240" w:lineRule="auto"/>
        <w:rPr>
          <w:rFonts w:ascii="Arial" w:hAnsi="Arial" w:cs="Arial"/>
          <w:sz w:val="20"/>
          <w:szCs w:val="20"/>
        </w:rPr>
      </w:pPr>
      <w:r>
        <w:rPr>
          <w:rFonts w:ascii="Arial" w:hAnsi="Arial"/>
          <w:sz w:val="20"/>
        </w:rPr>
        <w:t>d. de demander au Secrétariat et aux Commissions de l</w:t>
      </w:r>
      <w:r w:rsidR="002D6926">
        <w:rPr>
          <w:rFonts w:ascii="Arial" w:hAnsi="Arial"/>
          <w:sz w:val="20"/>
        </w:rPr>
        <w:t>’</w:t>
      </w:r>
      <w:r>
        <w:rPr>
          <w:rFonts w:ascii="Arial" w:hAnsi="Arial"/>
          <w:sz w:val="20"/>
        </w:rPr>
        <w:t>UICN de fournir une assistance technique pour le suivi scientifique, les normes de protection des troupeaux, les programmes de prévention des conflits et la révision des critères pour les troupeaux pouvant être protégés ;</w:t>
      </w:r>
    </w:p>
    <w:p w14:paraId="19BB7A35" w14:textId="77777777" w:rsidR="007E0CA2" w:rsidRPr="00ED6FB3" w:rsidRDefault="007E0CA2" w:rsidP="00ED6FB3">
      <w:pPr>
        <w:spacing w:after="0" w:line="240" w:lineRule="auto"/>
        <w:rPr>
          <w:rFonts w:ascii="Arial" w:hAnsi="Arial" w:cs="Arial"/>
          <w:sz w:val="20"/>
          <w:szCs w:val="20"/>
        </w:rPr>
      </w:pPr>
    </w:p>
    <w:p w14:paraId="4C746C68" w14:textId="07A906D6" w:rsidR="00181513" w:rsidRDefault="00181513" w:rsidP="007E0CA2">
      <w:pPr>
        <w:spacing w:after="0" w:line="240" w:lineRule="auto"/>
        <w:rPr>
          <w:rFonts w:ascii="Arial" w:hAnsi="Arial" w:cs="Arial"/>
          <w:sz w:val="20"/>
          <w:szCs w:val="20"/>
        </w:rPr>
      </w:pPr>
      <w:r>
        <w:rPr>
          <w:rFonts w:ascii="Arial" w:hAnsi="Arial"/>
          <w:sz w:val="20"/>
        </w:rPr>
        <w:t>e. d</w:t>
      </w:r>
      <w:r w:rsidR="002D6926">
        <w:rPr>
          <w:rFonts w:ascii="Arial" w:hAnsi="Arial"/>
          <w:sz w:val="20"/>
        </w:rPr>
        <w:t>’</w:t>
      </w:r>
      <w:r>
        <w:rPr>
          <w:rFonts w:ascii="Arial" w:hAnsi="Arial"/>
          <w:sz w:val="20"/>
        </w:rPr>
        <w:t>encourager les États membres de l</w:t>
      </w:r>
      <w:r w:rsidR="002D6926">
        <w:rPr>
          <w:rFonts w:ascii="Arial" w:hAnsi="Arial"/>
          <w:sz w:val="20"/>
        </w:rPr>
        <w:t>’</w:t>
      </w:r>
      <w:r>
        <w:rPr>
          <w:rFonts w:ascii="Arial" w:hAnsi="Arial"/>
          <w:sz w:val="20"/>
        </w:rPr>
        <w:t>UICN et les Parties à la Convention de Berne à résister à l</w:t>
      </w:r>
      <w:r w:rsidR="002D6926">
        <w:rPr>
          <w:rFonts w:ascii="Arial" w:hAnsi="Arial"/>
          <w:sz w:val="20"/>
        </w:rPr>
        <w:t>’</w:t>
      </w:r>
      <w:r>
        <w:rPr>
          <w:rFonts w:ascii="Arial" w:hAnsi="Arial"/>
          <w:sz w:val="20"/>
        </w:rPr>
        <w:t>affaiblissement des protections des espèces pour des raisons politiques et à interpréter les obligations découlant des traités conformément à l</w:t>
      </w:r>
      <w:r w:rsidR="002D6926">
        <w:rPr>
          <w:rFonts w:ascii="Arial" w:hAnsi="Arial"/>
          <w:sz w:val="20"/>
        </w:rPr>
        <w:t>’</w:t>
      </w:r>
      <w:r>
        <w:rPr>
          <w:rFonts w:ascii="Arial" w:hAnsi="Arial"/>
          <w:sz w:val="20"/>
        </w:rPr>
        <w:t>objectif de conservation ; et</w:t>
      </w:r>
    </w:p>
    <w:p w14:paraId="1FDB13C9" w14:textId="77777777" w:rsidR="007E0CA2" w:rsidRPr="00ED6FB3" w:rsidRDefault="007E0CA2" w:rsidP="00ED6FB3">
      <w:pPr>
        <w:spacing w:after="0" w:line="240" w:lineRule="auto"/>
        <w:rPr>
          <w:rFonts w:ascii="Arial" w:hAnsi="Arial" w:cs="Arial"/>
          <w:sz w:val="20"/>
          <w:szCs w:val="20"/>
        </w:rPr>
      </w:pPr>
    </w:p>
    <w:p w14:paraId="7EA98C62" w14:textId="229F2EA4" w:rsidR="00181513" w:rsidRPr="00ED6FB3" w:rsidRDefault="00181513" w:rsidP="00ED6FB3">
      <w:pPr>
        <w:spacing w:after="0" w:line="240" w:lineRule="auto"/>
        <w:rPr>
          <w:rFonts w:ascii="Arial" w:hAnsi="Arial" w:cs="Arial"/>
          <w:sz w:val="20"/>
          <w:szCs w:val="20"/>
        </w:rPr>
      </w:pPr>
      <w:r>
        <w:rPr>
          <w:rFonts w:ascii="Arial" w:hAnsi="Arial"/>
          <w:sz w:val="20"/>
        </w:rPr>
        <w:t>f. de demander au Directeur général de faire rapport au Conseil sur les progrès accomplis par la Suisse, en réaffirmant que les décisions en matière de conservation doivent être guidées par les données scientifiques et les engagements internationaux plutôt que par la nécessité politique.</w:t>
      </w:r>
    </w:p>
    <w:sectPr w:rsidR="00181513" w:rsidRPr="00ED6FB3">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841E4A" w14:textId="77777777" w:rsidR="00E175B5" w:rsidRDefault="00E175B5" w:rsidP="002D6926">
      <w:pPr>
        <w:spacing w:after="0" w:line="240" w:lineRule="auto"/>
      </w:pPr>
      <w:r>
        <w:separator/>
      </w:r>
    </w:p>
  </w:endnote>
  <w:endnote w:type="continuationSeparator" w:id="0">
    <w:p w14:paraId="5969FA31" w14:textId="77777777" w:rsidR="00E175B5" w:rsidRDefault="00E175B5" w:rsidP="002D69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D822A" w14:textId="77777777" w:rsidR="002D6926" w:rsidRDefault="002D69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5593E" w14:textId="77777777" w:rsidR="002D6926" w:rsidRDefault="002D69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6EEF9" w14:textId="77777777" w:rsidR="002D6926" w:rsidRDefault="002D69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51B8C" w14:textId="77777777" w:rsidR="00E175B5" w:rsidRDefault="00E175B5" w:rsidP="002D6926">
      <w:pPr>
        <w:spacing w:after="0" w:line="240" w:lineRule="auto"/>
      </w:pPr>
      <w:r>
        <w:separator/>
      </w:r>
    </w:p>
  </w:footnote>
  <w:footnote w:type="continuationSeparator" w:id="0">
    <w:p w14:paraId="0B76956D" w14:textId="77777777" w:rsidR="00E175B5" w:rsidRDefault="00E175B5" w:rsidP="002D69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6079F" w14:textId="77777777" w:rsidR="002D6926" w:rsidRDefault="002D69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F1640" w14:textId="77777777" w:rsidR="002D6926" w:rsidRDefault="002D692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4D8A8" w14:textId="77777777" w:rsidR="002D6926" w:rsidRDefault="002D692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513"/>
    <w:rsid w:val="00025462"/>
    <w:rsid w:val="00172A3C"/>
    <w:rsid w:val="00181513"/>
    <w:rsid w:val="001A2B3E"/>
    <w:rsid w:val="001A799C"/>
    <w:rsid w:val="001D1C22"/>
    <w:rsid w:val="002D6926"/>
    <w:rsid w:val="002D710D"/>
    <w:rsid w:val="003B4DAF"/>
    <w:rsid w:val="003E53ED"/>
    <w:rsid w:val="0044142D"/>
    <w:rsid w:val="00481DC2"/>
    <w:rsid w:val="004A7D71"/>
    <w:rsid w:val="004B0CE0"/>
    <w:rsid w:val="00565149"/>
    <w:rsid w:val="005B34E4"/>
    <w:rsid w:val="00635400"/>
    <w:rsid w:val="00646E59"/>
    <w:rsid w:val="00670E76"/>
    <w:rsid w:val="006B3D5E"/>
    <w:rsid w:val="006B51B8"/>
    <w:rsid w:val="006E5940"/>
    <w:rsid w:val="00756629"/>
    <w:rsid w:val="007E0CA2"/>
    <w:rsid w:val="0083559F"/>
    <w:rsid w:val="008C1D48"/>
    <w:rsid w:val="008D072E"/>
    <w:rsid w:val="009738BA"/>
    <w:rsid w:val="009F1A85"/>
    <w:rsid w:val="00A16248"/>
    <w:rsid w:val="00A93E0B"/>
    <w:rsid w:val="00AB3CC7"/>
    <w:rsid w:val="00B21B03"/>
    <w:rsid w:val="00B2798B"/>
    <w:rsid w:val="00BC1DB5"/>
    <w:rsid w:val="00BC4384"/>
    <w:rsid w:val="00C3198C"/>
    <w:rsid w:val="00C55FB3"/>
    <w:rsid w:val="00CA5DA6"/>
    <w:rsid w:val="00CF558E"/>
    <w:rsid w:val="00D31206"/>
    <w:rsid w:val="00D7784C"/>
    <w:rsid w:val="00DF31F6"/>
    <w:rsid w:val="00E11112"/>
    <w:rsid w:val="00E175B5"/>
    <w:rsid w:val="00E552D8"/>
    <w:rsid w:val="00ED6FB3"/>
    <w:rsid w:val="00EE7808"/>
    <w:rsid w:val="00F02451"/>
    <w:rsid w:val="00F9508B"/>
    <w:rsid w:val="00FC3F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5E953"/>
  <w15:chartTrackingRefBased/>
  <w15:docId w15:val="{DAAE3F1A-5706-475D-8B8B-E20571042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51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18151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18151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18151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18151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1815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15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15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15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51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18151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18151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18151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18151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1815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15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15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1513"/>
    <w:rPr>
      <w:rFonts w:eastAsiaTheme="majorEastAsia" w:cstheme="majorBidi"/>
      <w:color w:val="272727" w:themeColor="text1" w:themeTint="D8"/>
    </w:rPr>
  </w:style>
  <w:style w:type="paragraph" w:styleId="Title">
    <w:name w:val="Title"/>
    <w:basedOn w:val="Normal"/>
    <w:next w:val="Normal"/>
    <w:link w:val="TitleChar"/>
    <w:uiPriority w:val="10"/>
    <w:qFormat/>
    <w:rsid w:val="001815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15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15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15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1513"/>
    <w:pPr>
      <w:spacing w:before="160"/>
      <w:jc w:val="center"/>
    </w:pPr>
    <w:rPr>
      <w:i/>
      <w:iCs/>
      <w:color w:val="404040" w:themeColor="text1" w:themeTint="BF"/>
    </w:rPr>
  </w:style>
  <w:style w:type="character" w:customStyle="1" w:styleId="QuoteChar">
    <w:name w:val="Quote Char"/>
    <w:basedOn w:val="DefaultParagraphFont"/>
    <w:link w:val="Quote"/>
    <w:uiPriority w:val="29"/>
    <w:rsid w:val="00181513"/>
    <w:rPr>
      <w:i/>
      <w:iCs/>
      <w:color w:val="404040" w:themeColor="text1" w:themeTint="BF"/>
    </w:rPr>
  </w:style>
  <w:style w:type="paragraph" w:styleId="ListParagraph">
    <w:name w:val="List Paragraph"/>
    <w:basedOn w:val="Normal"/>
    <w:uiPriority w:val="34"/>
    <w:qFormat/>
    <w:rsid w:val="00181513"/>
    <w:pPr>
      <w:ind w:left="720"/>
      <w:contextualSpacing/>
    </w:pPr>
  </w:style>
  <w:style w:type="character" w:styleId="IntenseEmphasis">
    <w:name w:val="Intense Emphasis"/>
    <w:basedOn w:val="DefaultParagraphFont"/>
    <w:uiPriority w:val="21"/>
    <w:qFormat/>
    <w:rsid w:val="00181513"/>
    <w:rPr>
      <w:i/>
      <w:iCs/>
      <w:color w:val="2E74B5" w:themeColor="accent1" w:themeShade="BF"/>
    </w:rPr>
  </w:style>
  <w:style w:type="paragraph" w:styleId="IntenseQuote">
    <w:name w:val="Intense Quote"/>
    <w:basedOn w:val="Normal"/>
    <w:next w:val="Normal"/>
    <w:link w:val="IntenseQuoteChar"/>
    <w:uiPriority w:val="30"/>
    <w:qFormat/>
    <w:rsid w:val="0018151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181513"/>
    <w:rPr>
      <w:i/>
      <w:iCs/>
      <w:color w:val="2E74B5" w:themeColor="accent1" w:themeShade="BF"/>
    </w:rPr>
  </w:style>
  <w:style w:type="character" w:styleId="IntenseReference">
    <w:name w:val="Intense Reference"/>
    <w:basedOn w:val="DefaultParagraphFont"/>
    <w:uiPriority w:val="32"/>
    <w:qFormat/>
    <w:rsid w:val="00181513"/>
    <w:rPr>
      <w:b/>
      <w:bCs/>
      <w:smallCaps/>
      <w:color w:val="2E74B5" w:themeColor="accent1" w:themeShade="BF"/>
      <w:spacing w:val="5"/>
    </w:rPr>
  </w:style>
  <w:style w:type="paragraph" w:styleId="Revision">
    <w:name w:val="Revision"/>
    <w:hidden/>
    <w:uiPriority w:val="99"/>
    <w:semiHidden/>
    <w:rsid w:val="007E0CA2"/>
    <w:pPr>
      <w:spacing w:after="0" w:line="240" w:lineRule="auto"/>
    </w:pPr>
  </w:style>
  <w:style w:type="paragraph" w:styleId="Header">
    <w:name w:val="header"/>
    <w:basedOn w:val="Normal"/>
    <w:link w:val="HeaderChar"/>
    <w:uiPriority w:val="99"/>
    <w:unhideWhenUsed/>
    <w:rsid w:val="002D6926"/>
    <w:pPr>
      <w:tabs>
        <w:tab w:val="center" w:pos="4536"/>
        <w:tab w:val="right" w:pos="9072"/>
      </w:tabs>
      <w:spacing w:after="0" w:line="240" w:lineRule="auto"/>
    </w:pPr>
  </w:style>
  <w:style w:type="character" w:customStyle="1" w:styleId="HeaderChar">
    <w:name w:val="Header Char"/>
    <w:basedOn w:val="DefaultParagraphFont"/>
    <w:link w:val="Header"/>
    <w:uiPriority w:val="99"/>
    <w:rsid w:val="002D6926"/>
  </w:style>
  <w:style w:type="paragraph" w:styleId="Footer">
    <w:name w:val="footer"/>
    <w:basedOn w:val="Normal"/>
    <w:link w:val="FooterChar"/>
    <w:uiPriority w:val="99"/>
    <w:unhideWhenUsed/>
    <w:rsid w:val="002D69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2D69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258FA1-C5FE-4D4C-95D4-0A5A8AE8DB32}">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58ADAE67-4A0F-4D45-9AF0-4889D664D046}">
  <ds:schemaRefs>
    <ds:schemaRef ds:uri="http://schemas.microsoft.com/sharepoint/v3/contenttype/forms"/>
  </ds:schemaRefs>
</ds:datastoreItem>
</file>

<file path=customXml/itemProps3.xml><?xml version="1.0" encoding="utf-8"?>
<ds:datastoreItem xmlns:ds="http://schemas.openxmlformats.org/officeDocument/2006/customXml" ds:itemID="{B26DDC10-6756-45FD-ABA8-6EF34C4E02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795</Words>
  <Characters>4538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2</cp:revision>
  <cp:lastPrinted>2025-10-11T15:39:00Z</cp:lastPrinted>
  <dcterms:created xsi:type="dcterms:W3CDTF">2025-10-12T07:41:00Z</dcterms:created>
  <dcterms:modified xsi:type="dcterms:W3CDTF">2025-10-12T07:41:00Z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